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47" w:rsidRPr="003E78CE" w:rsidRDefault="00B67347" w:rsidP="003E78CE">
      <w:pPr>
        <w:tabs>
          <w:tab w:val="center" w:pos="4153"/>
          <w:tab w:val="right" w:pos="8306"/>
        </w:tabs>
        <w:rPr>
          <w:lang w:eastAsia="lt-LT"/>
        </w:rPr>
      </w:pPr>
    </w:p>
    <w:p w:rsidR="00B67347" w:rsidRDefault="003E78CE">
      <w:pPr>
        <w:jc w:val="center"/>
        <w:rPr>
          <w:b/>
          <w:bCs/>
          <w:lang w:val="en-US" w:eastAsia="lt-LT"/>
        </w:rPr>
      </w:pPr>
      <w:r>
        <w:rPr>
          <w:noProof/>
          <w:lang w:eastAsia="lt-LT"/>
        </w:rPr>
        <w:drawing>
          <wp:inline distT="0" distB="0" distL="0" distR="0" wp14:anchorId="275AEC58" wp14:editId="6629ACC8">
            <wp:extent cx="552450" cy="6667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347" w:rsidRDefault="00B67347">
      <w:pPr>
        <w:jc w:val="center"/>
        <w:rPr>
          <w:b/>
          <w:bCs/>
          <w:lang w:val="en-US" w:eastAsia="lt-LT"/>
        </w:rPr>
      </w:pPr>
    </w:p>
    <w:p w:rsidR="00B67347" w:rsidRDefault="003E78CE">
      <w:pPr>
        <w:jc w:val="center"/>
        <w:rPr>
          <w:b/>
          <w:lang w:eastAsia="lt-LT"/>
        </w:rPr>
      </w:pPr>
      <w:r>
        <w:rPr>
          <w:b/>
          <w:lang w:val="en-US" w:eastAsia="lt-LT"/>
        </w:rPr>
        <w:t xml:space="preserve">JURBARKO RAJONO </w:t>
      </w:r>
      <w:r>
        <w:rPr>
          <w:b/>
          <w:lang w:eastAsia="lt-LT"/>
        </w:rPr>
        <w:t>SAVIVALDYBĖS TARYBA</w:t>
      </w:r>
    </w:p>
    <w:p w:rsidR="00B67347" w:rsidRDefault="00B67347">
      <w:pPr>
        <w:rPr>
          <w:lang w:val="en-US" w:eastAsia="lt-LT"/>
        </w:rPr>
      </w:pPr>
    </w:p>
    <w:p w:rsidR="003E78CE" w:rsidRDefault="003E78CE">
      <w:pPr>
        <w:keepNext/>
        <w:jc w:val="center"/>
        <w:rPr>
          <w:b/>
          <w:caps/>
          <w:szCs w:val="24"/>
          <w:lang w:eastAsia="lt-LT"/>
        </w:rPr>
      </w:pPr>
      <w:r>
        <w:rPr>
          <w:b/>
          <w:szCs w:val="24"/>
          <w:lang w:eastAsia="lt-LT"/>
        </w:rPr>
        <w:t>SPRENDIMAS</w:t>
      </w:r>
    </w:p>
    <w:p w:rsidR="003E78CE" w:rsidRDefault="003E78CE">
      <w:pPr>
        <w:tabs>
          <w:tab w:val="left" w:pos="1296"/>
          <w:tab w:val="center" w:pos="4153"/>
          <w:tab w:val="right" w:pos="8306"/>
        </w:tabs>
        <w:jc w:val="center"/>
        <w:rPr>
          <w:b/>
          <w:caps/>
          <w:lang w:eastAsia="lt-LT"/>
        </w:rPr>
      </w:pPr>
      <w:r>
        <w:rPr>
          <w:b/>
          <w:lang w:eastAsia="lt-LT"/>
        </w:rPr>
        <w:t>DĖL SOCIALINĖS PARAMOS MOKINIAMS TEIKIMO JURBARKO RAJONO SAVIVALDYBĖJE TVARKOS APRAŠO PATVIRTINIMO</w:t>
      </w:r>
    </w:p>
    <w:p w:rsidR="003E78CE" w:rsidRDefault="003E78CE">
      <w:pPr>
        <w:tabs>
          <w:tab w:val="left" w:pos="1296"/>
          <w:tab w:val="center" w:pos="4153"/>
          <w:tab w:val="right" w:pos="8306"/>
        </w:tabs>
        <w:jc w:val="center"/>
        <w:rPr>
          <w:b/>
          <w:caps/>
          <w:lang w:eastAsia="lt-LT"/>
        </w:rPr>
      </w:pPr>
    </w:p>
    <w:p w:rsidR="003E78CE" w:rsidRDefault="003E78CE">
      <w:pPr>
        <w:tabs>
          <w:tab w:val="left" w:pos="1296"/>
          <w:tab w:val="center" w:pos="4153"/>
          <w:tab w:val="right" w:pos="8306"/>
        </w:tabs>
        <w:jc w:val="center"/>
        <w:rPr>
          <w:b/>
          <w:caps/>
          <w:lang w:eastAsia="lt-LT"/>
        </w:rPr>
      </w:pPr>
      <w:r>
        <w:rPr>
          <w:lang w:eastAsia="lt-LT"/>
        </w:rPr>
        <w:t>2021 m. birželio 23 d. Nr. T2-189</w:t>
      </w:r>
    </w:p>
    <w:p w:rsidR="003E78CE" w:rsidRDefault="003E78CE">
      <w:pPr>
        <w:jc w:val="center"/>
        <w:rPr>
          <w:lang w:eastAsia="lt-LT"/>
        </w:rPr>
      </w:pPr>
      <w:r>
        <w:rPr>
          <w:lang w:eastAsia="lt-LT"/>
        </w:rPr>
        <w:t>Jurbarkas</w:t>
      </w:r>
    </w:p>
    <w:p w:rsidR="00B67347" w:rsidRDefault="00B67347">
      <w:pPr>
        <w:rPr>
          <w:lang w:eastAsia="lt-LT"/>
        </w:rPr>
      </w:pPr>
    </w:p>
    <w:p w:rsidR="00B67347" w:rsidRDefault="00B67347">
      <w:pPr>
        <w:rPr>
          <w:lang w:eastAsia="lt-LT"/>
        </w:rPr>
      </w:pPr>
    </w:p>
    <w:p w:rsidR="00B67347" w:rsidRDefault="003E78CE">
      <w:pPr>
        <w:tabs>
          <w:tab w:val="left" w:pos="851"/>
        </w:tabs>
        <w:ind w:firstLine="567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 xml:space="preserve">Vadovaudamasi Lietuvos Respublikos vietos savivaldos įstatymo 16 straipsnio 4 dalimi, </w:t>
      </w:r>
      <w:r>
        <w:rPr>
          <w:bCs/>
          <w:szCs w:val="24"/>
          <w:lang w:eastAsia="lt-LT"/>
        </w:rPr>
        <w:t xml:space="preserve">18 straipsnio 1 dalimi ir Lietuvos Respublikos socialinės paramos mokiniams </w:t>
      </w:r>
      <w:r>
        <w:rPr>
          <w:szCs w:val="24"/>
          <w:lang w:eastAsia="lt-LT"/>
        </w:rPr>
        <w:t xml:space="preserve">įstatymo </w:t>
      </w:r>
      <w:r>
        <w:rPr>
          <w:bCs/>
          <w:szCs w:val="24"/>
          <w:lang w:eastAsia="lt-LT"/>
        </w:rPr>
        <w:t xml:space="preserve">15 straipsnio 2 dalimi, Jurbarko rajono savivaldybės taryba </w:t>
      </w:r>
      <w:r>
        <w:rPr>
          <w:bCs/>
          <w:spacing w:val="60"/>
          <w:szCs w:val="24"/>
          <w:lang w:eastAsia="lt-LT"/>
        </w:rPr>
        <w:t>nusprendži</w:t>
      </w:r>
      <w:r>
        <w:rPr>
          <w:bCs/>
          <w:spacing w:val="20"/>
          <w:szCs w:val="24"/>
          <w:lang w:eastAsia="lt-LT"/>
        </w:rPr>
        <w:t>a:</w:t>
      </w:r>
    </w:p>
    <w:p w:rsidR="00B67347" w:rsidRDefault="003E78CE">
      <w:pPr>
        <w:tabs>
          <w:tab w:val="left" w:pos="851"/>
          <w:tab w:val="left" w:pos="1418"/>
        </w:tabs>
        <w:ind w:firstLine="567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</w:t>
      </w:r>
      <w:r>
        <w:rPr>
          <w:bCs/>
          <w:szCs w:val="24"/>
          <w:lang w:eastAsia="lt-LT"/>
        </w:rPr>
        <w:t>.</w:t>
      </w:r>
      <w:r>
        <w:rPr>
          <w:bCs/>
          <w:szCs w:val="24"/>
          <w:lang w:eastAsia="lt-LT"/>
        </w:rPr>
        <w:tab/>
        <w:t xml:space="preserve">Patvirtinti </w:t>
      </w:r>
      <w:r>
        <w:rPr>
          <w:szCs w:val="24"/>
          <w:lang w:eastAsia="lt-LT"/>
        </w:rPr>
        <w:t>Socialinės paramos mokiniams teikimo Jurbarko rajono savivaldybėje tvarkos aprašą (pridedama).</w:t>
      </w:r>
    </w:p>
    <w:p w:rsidR="00B67347" w:rsidRDefault="003E78CE">
      <w:pPr>
        <w:tabs>
          <w:tab w:val="left" w:pos="851"/>
          <w:tab w:val="left" w:pos="1418"/>
        </w:tabs>
        <w:ind w:firstLine="567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2</w:t>
      </w:r>
      <w:r>
        <w:rPr>
          <w:bCs/>
          <w:szCs w:val="24"/>
          <w:lang w:eastAsia="lt-LT"/>
        </w:rPr>
        <w:t>.</w:t>
      </w:r>
      <w:r>
        <w:rPr>
          <w:bCs/>
          <w:szCs w:val="24"/>
          <w:lang w:eastAsia="lt-LT"/>
        </w:rPr>
        <w:tab/>
        <w:t>Pripažinti netekusiais galios:</w:t>
      </w:r>
    </w:p>
    <w:p w:rsidR="00B67347" w:rsidRDefault="003E78CE">
      <w:pPr>
        <w:tabs>
          <w:tab w:val="left" w:pos="851"/>
          <w:tab w:val="left" w:pos="1418"/>
        </w:tabs>
        <w:ind w:firstLine="567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2.1</w:t>
      </w:r>
      <w:r>
        <w:rPr>
          <w:bCs/>
          <w:szCs w:val="24"/>
          <w:lang w:eastAsia="lt-LT"/>
        </w:rPr>
        <w:t xml:space="preserve">. Jurbarko rajono savivaldybės tarybos 2014 m. kovo 27 d. sprendimą Nr. T2-58 „Dėl lėšų </w:t>
      </w:r>
      <w:r>
        <w:rPr>
          <w:bCs/>
          <w:szCs w:val="24"/>
          <w:lang w:eastAsia="lt-LT"/>
        </w:rPr>
        <w:t>mokinių nemokamo maitinimo produktams įsigyti dydžio ugdymo įstaigose nustatymo“;</w:t>
      </w:r>
    </w:p>
    <w:p w:rsidR="00B67347" w:rsidRDefault="003E78CE">
      <w:pPr>
        <w:tabs>
          <w:tab w:val="left" w:pos="851"/>
          <w:tab w:val="left" w:pos="1418"/>
        </w:tabs>
        <w:ind w:firstLine="567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2.2</w:t>
      </w:r>
      <w:r>
        <w:rPr>
          <w:bCs/>
          <w:szCs w:val="24"/>
          <w:lang w:eastAsia="lt-LT"/>
        </w:rPr>
        <w:t>. Jurbarko rajono savivaldybės tarybos 2018 m. gruodžio 20 d. sprendimą Nr. T2-312 „Dėl socialinės paramos mokiniams Jurbarko rajono savivaldybėje tvarkos aprašo patvi</w:t>
      </w:r>
      <w:r>
        <w:rPr>
          <w:bCs/>
          <w:szCs w:val="24"/>
          <w:lang w:eastAsia="lt-LT"/>
        </w:rPr>
        <w:t>rtinimo“.</w:t>
      </w:r>
    </w:p>
    <w:p w:rsidR="00B67347" w:rsidRDefault="003E78CE">
      <w:pPr>
        <w:tabs>
          <w:tab w:val="left" w:pos="851"/>
          <w:tab w:val="left" w:pos="1418"/>
        </w:tabs>
        <w:ind w:firstLine="567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3</w:t>
      </w:r>
      <w:r>
        <w:rPr>
          <w:bCs/>
          <w:szCs w:val="24"/>
          <w:lang w:eastAsia="lt-LT"/>
        </w:rPr>
        <w:t>.</w:t>
      </w:r>
      <w:r>
        <w:rPr>
          <w:bCs/>
          <w:szCs w:val="24"/>
          <w:lang w:eastAsia="lt-LT"/>
        </w:rPr>
        <w:tab/>
        <w:t>Nustatyti, kad šis sprendimas įsigalioja 2021 m. liepos 1 d.</w:t>
      </w:r>
    </w:p>
    <w:p w:rsidR="00B67347" w:rsidRDefault="003E78CE">
      <w:pPr>
        <w:tabs>
          <w:tab w:val="left" w:pos="851"/>
          <w:tab w:val="left" w:pos="1418"/>
        </w:tabs>
        <w:ind w:firstLine="567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4</w:t>
      </w:r>
      <w:r>
        <w:rPr>
          <w:bCs/>
          <w:szCs w:val="24"/>
          <w:lang w:eastAsia="lt-LT"/>
        </w:rPr>
        <w:t>.</w:t>
      </w:r>
      <w:r>
        <w:rPr>
          <w:bCs/>
          <w:szCs w:val="24"/>
          <w:lang w:eastAsia="lt-LT"/>
        </w:rPr>
        <w:tab/>
      </w:r>
      <w:r>
        <w:rPr>
          <w:rFonts w:eastAsia="Calibri"/>
          <w:szCs w:val="24"/>
          <w:lang w:eastAsia="lt-LT"/>
        </w:rPr>
        <w:t>Paskelbti šį sprendimą Teisės aktų registre ir Jurbarko rajono savivaldybės interneto svetainėje.</w:t>
      </w:r>
    </w:p>
    <w:p w:rsidR="00B67347" w:rsidRDefault="00B67347">
      <w:pPr>
        <w:jc w:val="both"/>
        <w:rPr>
          <w:lang w:eastAsia="lt-LT"/>
        </w:rPr>
      </w:pPr>
    </w:p>
    <w:p w:rsidR="00B67347" w:rsidRDefault="00B67347">
      <w:pPr>
        <w:jc w:val="both"/>
        <w:rPr>
          <w:lang w:eastAsia="lt-LT"/>
        </w:rPr>
      </w:pPr>
    </w:p>
    <w:p w:rsidR="00B67347" w:rsidRDefault="00B67347">
      <w:pPr>
        <w:jc w:val="both"/>
        <w:rPr>
          <w:lang w:eastAsia="lt-LT"/>
        </w:rPr>
      </w:pPr>
    </w:p>
    <w:p w:rsidR="00B67347" w:rsidRDefault="003E78CE" w:rsidP="003E78CE">
      <w:pPr>
        <w:tabs>
          <w:tab w:val="left" w:pos="4518"/>
        </w:tabs>
        <w:rPr>
          <w:lang w:eastAsia="lt-LT"/>
        </w:rPr>
      </w:pPr>
      <w:r>
        <w:rPr>
          <w:lang w:eastAsia="lt-LT"/>
        </w:rPr>
        <w:t>Savivaldybės meras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>Skirmantas Mockevičius</w:t>
      </w:r>
    </w:p>
    <w:p w:rsidR="003E78CE" w:rsidRDefault="003E78CE">
      <w:pPr>
        <w:ind w:left="5103"/>
        <w:sectPr w:rsidR="003E78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680" w:bottom="1134" w:left="1701" w:header="1134" w:footer="726" w:gutter="0"/>
          <w:cols w:space="1296"/>
          <w:titlePg/>
          <w:docGrid w:linePitch="360"/>
        </w:sectPr>
      </w:pPr>
    </w:p>
    <w:p w:rsidR="00B67347" w:rsidRDefault="003E78CE">
      <w:pPr>
        <w:ind w:left="5103"/>
        <w:rPr>
          <w:b/>
          <w:szCs w:val="24"/>
          <w:lang w:eastAsia="lt-LT"/>
        </w:rPr>
      </w:pPr>
      <w:r>
        <w:rPr>
          <w:szCs w:val="24"/>
          <w:lang w:eastAsia="lt-LT"/>
        </w:rPr>
        <w:lastRenderedPageBreak/>
        <w:t>PATVIRTINTA</w:t>
      </w:r>
    </w:p>
    <w:p w:rsidR="00B67347" w:rsidRDefault="003E78CE">
      <w:pPr>
        <w:ind w:left="5103"/>
        <w:rPr>
          <w:szCs w:val="24"/>
          <w:lang w:eastAsia="lt-LT"/>
        </w:rPr>
      </w:pPr>
      <w:r>
        <w:rPr>
          <w:szCs w:val="24"/>
          <w:lang w:eastAsia="lt-LT"/>
        </w:rPr>
        <w:t>Jurbarko rajono savivaldybės tarybos</w:t>
      </w:r>
    </w:p>
    <w:p w:rsidR="00B67347" w:rsidRDefault="003E78CE">
      <w:pPr>
        <w:ind w:left="5103"/>
        <w:rPr>
          <w:szCs w:val="24"/>
          <w:lang w:eastAsia="lt-LT"/>
        </w:rPr>
      </w:pPr>
      <w:r>
        <w:rPr>
          <w:szCs w:val="24"/>
          <w:lang w:eastAsia="lt-LT"/>
        </w:rPr>
        <w:t>2021 m. birželio 23 d. sprendimu Nr. T2-189</w:t>
      </w:r>
    </w:p>
    <w:p w:rsidR="00B67347" w:rsidRDefault="00B67347">
      <w:pPr>
        <w:ind w:left="5103" w:right="30"/>
        <w:rPr>
          <w:b/>
          <w:bCs/>
          <w:szCs w:val="24"/>
          <w:lang w:eastAsia="lt-LT"/>
        </w:rPr>
      </w:pPr>
    </w:p>
    <w:p w:rsidR="00B67347" w:rsidRDefault="003E78CE">
      <w:pPr>
        <w:tabs>
          <w:tab w:val="left" w:pos="1296"/>
          <w:tab w:val="center" w:pos="4153"/>
          <w:tab w:val="right" w:pos="8306"/>
        </w:tabs>
        <w:jc w:val="center"/>
        <w:rPr>
          <w:b/>
          <w:caps/>
          <w:lang w:eastAsia="lt-LT"/>
        </w:rPr>
      </w:pPr>
      <w:r>
        <w:rPr>
          <w:b/>
          <w:lang w:eastAsia="lt-LT"/>
        </w:rPr>
        <w:t>SOCIALINĖS PARAMOS MOKINIAMS TEIKIMO JURBARKO RAJONO SAVIVALDYBĖJE TVARKOS APRAŠAS</w:t>
      </w:r>
    </w:p>
    <w:p w:rsidR="00B67347" w:rsidRDefault="00B67347">
      <w:pPr>
        <w:ind w:right="30" w:firstLine="62"/>
        <w:rPr>
          <w:szCs w:val="24"/>
          <w:lang w:eastAsia="lt-LT"/>
        </w:rPr>
      </w:pPr>
    </w:p>
    <w:p w:rsidR="00B67347" w:rsidRDefault="003E78CE">
      <w:pPr>
        <w:keepNext/>
        <w:ind w:left="142" w:right="30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</w:t>
      </w:r>
      <w:r>
        <w:rPr>
          <w:b/>
          <w:bCs/>
          <w:szCs w:val="24"/>
          <w:lang w:eastAsia="lt-LT"/>
        </w:rPr>
        <w:t xml:space="preserve"> SKYRIUS</w:t>
      </w:r>
    </w:p>
    <w:p w:rsidR="00B67347" w:rsidRDefault="003E78CE">
      <w:pPr>
        <w:keepNext/>
        <w:ind w:left="142" w:right="30"/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BENDROSIOS NUOSTATOS</w:t>
      </w:r>
    </w:p>
    <w:p w:rsidR="00B67347" w:rsidRDefault="00B67347">
      <w:pPr>
        <w:ind w:left="142" w:right="30" w:firstLine="133"/>
        <w:jc w:val="both"/>
        <w:rPr>
          <w:szCs w:val="24"/>
          <w:lang w:eastAsia="lt-LT"/>
        </w:rPr>
      </w:pPr>
    </w:p>
    <w:p w:rsidR="00B67347" w:rsidRDefault="003E78CE">
      <w:pPr>
        <w:tabs>
          <w:tab w:val="left" w:pos="709"/>
          <w:tab w:val="left" w:pos="851"/>
        </w:tabs>
        <w:ind w:right="30"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>Socialinės paramos mokiniams teikimo Jurbarko rajono savivaldybėje tvarkos aprašas (toliau – aprašas) reglamentuoja mokinių nemokamo maitinimo ir paramos mokinio reikmenims įsigyti teikimą.</w:t>
      </w:r>
    </w:p>
    <w:p w:rsidR="00B67347" w:rsidRDefault="003E78CE">
      <w:pPr>
        <w:tabs>
          <w:tab w:val="left" w:pos="709"/>
          <w:tab w:val="left" w:pos="851"/>
        </w:tabs>
        <w:ind w:right="30"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Šis aprašas taikomas mokiniams, nurodytiems Lietuvos Respub</w:t>
      </w:r>
      <w:r>
        <w:rPr>
          <w:szCs w:val="24"/>
          <w:lang w:eastAsia="lt-LT"/>
        </w:rPr>
        <w:t xml:space="preserve">likos socialinės paramos mokiniams įstatymo (toliau – Įstatymas) 1 straipsnio 2 dalyje. </w:t>
      </w:r>
    </w:p>
    <w:p w:rsidR="00B67347" w:rsidRDefault="003E78CE">
      <w:pPr>
        <w:tabs>
          <w:tab w:val="left" w:pos="709"/>
          <w:tab w:val="left" w:pos="851"/>
        </w:tabs>
        <w:ind w:right="30"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Šis aprašas netaikomas mokiniams, nurodytiems Įstatymo 1 straipsnio 3 dalyje. </w:t>
      </w:r>
    </w:p>
    <w:p w:rsidR="00B67347" w:rsidRDefault="003E78CE">
      <w:pPr>
        <w:tabs>
          <w:tab w:val="left" w:pos="709"/>
          <w:tab w:val="left" w:pos="851"/>
        </w:tabs>
        <w:ind w:right="30"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Nustatomos socialinės paramos mokiniams rūšys:</w:t>
      </w:r>
    </w:p>
    <w:p w:rsidR="00B67347" w:rsidRDefault="003E78CE">
      <w:pPr>
        <w:tabs>
          <w:tab w:val="left" w:pos="567"/>
          <w:tab w:val="left" w:pos="709"/>
        </w:tabs>
        <w:ind w:left="1042" w:right="30" w:hanging="475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mokinių nemokamas ma</w:t>
      </w:r>
      <w:r>
        <w:rPr>
          <w:szCs w:val="24"/>
          <w:lang w:eastAsia="lt-LT"/>
        </w:rPr>
        <w:t>itinimas;</w:t>
      </w:r>
    </w:p>
    <w:p w:rsidR="00B67347" w:rsidRDefault="003E78CE">
      <w:pPr>
        <w:tabs>
          <w:tab w:val="left" w:pos="567"/>
          <w:tab w:val="left" w:pos="709"/>
        </w:tabs>
        <w:ind w:left="1042" w:right="30" w:hanging="475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parama mokinio reikmenims įsigyti.</w:t>
      </w:r>
    </w:p>
    <w:p w:rsidR="00B67347" w:rsidRDefault="003E78CE">
      <w:pPr>
        <w:tabs>
          <w:tab w:val="left" w:pos="567"/>
          <w:tab w:val="left" w:pos="709"/>
          <w:tab w:val="left" w:pos="851"/>
        </w:tabs>
        <w:ind w:right="30"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Apraše vartojamos sąvokos atitinka Įstatyme, Lietuvos Respublikos piniginės socialinės paramos nepasiturintiems gyventojams ir Švietimo įstatymuose apibrėžtas sąvokas.</w:t>
      </w:r>
    </w:p>
    <w:p w:rsidR="00B67347" w:rsidRDefault="003E78CE">
      <w:pPr>
        <w:tabs>
          <w:tab w:val="left" w:pos="567"/>
          <w:tab w:val="left" w:pos="709"/>
          <w:tab w:val="left" w:pos="851"/>
        </w:tabs>
        <w:ind w:right="30"/>
        <w:jc w:val="both"/>
        <w:rPr>
          <w:szCs w:val="24"/>
          <w:lang w:eastAsia="lt-LT"/>
        </w:rPr>
      </w:pPr>
    </w:p>
    <w:p w:rsidR="00B67347" w:rsidRDefault="003E78CE">
      <w:pPr>
        <w:overflowPunct w:val="0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</w:t>
      </w:r>
      <w:r>
        <w:rPr>
          <w:b/>
          <w:bCs/>
          <w:szCs w:val="24"/>
          <w:lang w:eastAsia="lt-LT"/>
        </w:rPr>
        <w:t xml:space="preserve"> SKYRIUS</w:t>
      </w:r>
    </w:p>
    <w:p w:rsidR="00B67347" w:rsidRDefault="003E78CE">
      <w:pPr>
        <w:overflowPunct w:val="0"/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MOKINIŲ</w:t>
      </w:r>
      <w:r>
        <w:rPr>
          <w:b/>
          <w:bCs/>
          <w:szCs w:val="24"/>
          <w:lang w:eastAsia="lt-LT"/>
        </w:rPr>
        <w:t xml:space="preserve"> TEISĖ Į SOCIALINĘ PARAMĄ</w:t>
      </w:r>
    </w:p>
    <w:p w:rsidR="00B67347" w:rsidRDefault="00B67347">
      <w:pPr>
        <w:ind w:firstLine="62"/>
        <w:rPr>
          <w:szCs w:val="24"/>
          <w:lang w:eastAsia="lt-LT"/>
        </w:rPr>
      </w:pPr>
    </w:p>
    <w:p w:rsidR="00B67347" w:rsidRDefault="003E78CE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Mokiniai turi teisę į socialinę paramą mokiniams vadovaujantis Įstatymo 5 straipsnio 1–4 dalyse patvirtintomis nuostatomis.</w:t>
      </w:r>
    </w:p>
    <w:p w:rsidR="00B67347" w:rsidRDefault="003E78CE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Mokiniams, įvertinus bendrai gyvenančių asmenų ar vieno gyvenančio asmens buities ir gyveni</w:t>
      </w:r>
      <w:r>
        <w:rPr>
          <w:szCs w:val="24"/>
          <w:lang w:eastAsia="lt-LT"/>
        </w:rPr>
        <w:t xml:space="preserve">mo sąlygas, kai vidutinės pajamos vienam asmeniui mažesnės kaip 2,5 valstybės remiamų pajamų dydžio Jurbarko rajono savivaldybės administracijos direktoriaus įsakymu sudarytos Socialinės paramos mokiniams skyrimo komisijos (toliau – Komisija) siūlymu gali </w:t>
      </w:r>
      <w:r>
        <w:rPr>
          <w:szCs w:val="24"/>
          <w:lang w:eastAsia="lt-LT"/>
        </w:rPr>
        <w:t>būti skiriamas nemokamas maitinimas ir parama mokinio reikmenims įsigyti išimties atvejais:</w:t>
      </w:r>
    </w:p>
    <w:p w:rsidR="00B67347" w:rsidRDefault="003E78CE">
      <w:pPr>
        <w:tabs>
          <w:tab w:val="left" w:pos="567"/>
          <w:tab w:val="left" w:pos="993"/>
        </w:tabs>
        <w:ind w:left="851" w:hanging="2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ligos;</w:t>
      </w:r>
    </w:p>
    <w:p w:rsidR="00B67347" w:rsidRDefault="003E78CE">
      <w:pPr>
        <w:tabs>
          <w:tab w:val="left" w:pos="851"/>
          <w:tab w:val="left" w:pos="993"/>
        </w:tabs>
        <w:ind w:left="851" w:hanging="2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 nelaimingo atsitikimo;</w:t>
      </w:r>
    </w:p>
    <w:p w:rsidR="00B67347" w:rsidRDefault="003E78CE">
      <w:pPr>
        <w:tabs>
          <w:tab w:val="left" w:pos="851"/>
          <w:tab w:val="left" w:pos="993"/>
        </w:tabs>
        <w:ind w:left="1042" w:hanging="475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7.3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 netekus maitintojo;</w:t>
      </w:r>
    </w:p>
    <w:p w:rsidR="00B67347" w:rsidRDefault="003E78CE">
      <w:pPr>
        <w:tabs>
          <w:tab w:val="left" w:pos="851"/>
          <w:tab w:val="left" w:pos="993"/>
        </w:tabs>
        <w:ind w:left="1042" w:hanging="475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7.4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 kai motina ar tėvas vieni augina vaiką (vaikus);</w:t>
      </w:r>
    </w:p>
    <w:p w:rsidR="00B67347" w:rsidRDefault="003E78CE">
      <w:pPr>
        <w:tabs>
          <w:tab w:val="left" w:pos="851"/>
          <w:tab w:val="left" w:pos="993"/>
        </w:tabs>
        <w:ind w:left="1042" w:hanging="475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7.5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 xml:space="preserve"> kai bendrai gyvenantys asmenys augina tris ir daugiau vaikų;</w:t>
      </w:r>
    </w:p>
    <w:p w:rsidR="00B67347" w:rsidRDefault="003E78CE">
      <w:pPr>
        <w:tabs>
          <w:tab w:val="left" w:pos="851"/>
        </w:tabs>
        <w:ind w:left="993" w:hanging="42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7.6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 kai bent vienas iš bendrai gyvenančių asmenų ar vienas gyvenantis asmuo yra neįgalus;</w:t>
      </w:r>
    </w:p>
    <w:p w:rsidR="00B67347" w:rsidRDefault="003E78CE">
      <w:pPr>
        <w:tabs>
          <w:tab w:val="left" w:pos="851"/>
          <w:tab w:val="left" w:pos="993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7.7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 kai mokinys patiria socialinę riziką arba mokinį augina bendrai gyvenantys asmenys, pati</w:t>
      </w:r>
      <w:r>
        <w:rPr>
          <w:szCs w:val="24"/>
          <w:lang w:eastAsia="lt-LT"/>
        </w:rPr>
        <w:t xml:space="preserve">riantys socialinę riziką. </w:t>
      </w:r>
    </w:p>
    <w:p w:rsidR="00B67347" w:rsidRDefault="003E78CE">
      <w:pPr>
        <w:rPr>
          <w:szCs w:val="24"/>
          <w:lang w:eastAsia="lt-LT"/>
        </w:rPr>
      </w:pPr>
    </w:p>
    <w:p w:rsidR="00B67347" w:rsidRDefault="003E78CE">
      <w:pPr>
        <w:overflowPunct w:val="0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III</w:t>
      </w:r>
      <w:r>
        <w:rPr>
          <w:b/>
          <w:bCs/>
          <w:szCs w:val="24"/>
          <w:lang w:eastAsia="lt-LT"/>
        </w:rPr>
        <w:t xml:space="preserve"> SKYRIUS</w:t>
      </w:r>
    </w:p>
    <w:p w:rsidR="00B67347" w:rsidRDefault="003E78CE">
      <w:pPr>
        <w:overflowPunct w:val="0"/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KREIPIMASIS DĖL SOCIALINĖS PARAMOS MOKINIAMS</w:t>
      </w:r>
    </w:p>
    <w:p w:rsidR="00B67347" w:rsidRDefault="00B67347">
      <w:pPr>
        <w:overflowPunct w:val="0"/>
        <w:ind w:firstLine="62"/>
        <w:jc w:val="both"/>
        <w:rPr>
          <w:szCs w:val="24"/>
          <w:lang w:eastAsia="lt-LT"/>
        </w:rPr>
      </w:pPr>
    </w:p>
    <w:p w:rsidR="00B67347" w:rsidRDefault="003E78CE">
      <w:pPr>
        <w:tabs>
          <w:tab w:val="left" w:pos="993"/>
        </w:tabs>
        <w:ind w:firstLine="567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8</w:t>
      </w:r>
      <w:r>
        <w:rPr>
          <w:bCs/>
          <w:szCs w:val="24"/>
          <w:lang w:eastAsia="lt-LT"/>
        </w:rPr>
        <w:t>.</w:t>
      </w:r>
      <w:r>
        <w:rPr>
          <w:bCs/>
          <w:szCs w:val="24"/>
          <w:lang w:eastAsia="lt-LT"/>
        </w:rPr>
        <w:tab/>
      </w:r>
      <w:r>
        <w:rPr>
          <w:kern w:val="3"/>
          <w:szCs w:val="24"/>
          <w:lang w:eastAsia="lt-LT"/>
        </w:rPr>
        <w:t xml:space="preserve">Pareiškėjas, deklaravęs gyvenamąją vietą Jurbarko rajono savivaldybėje </w:t>
      </w:r>
      <w:r>
        <w:rPr>
          <w:bCs/>
          <w:szCs w:val="24"/>
          <w:lang w:eastAsia="lt-LT"/>
        </w:rPr>
        <w:t>arba yra įtrauktas į gyvenamosios vietos nedeklaravusių asmenų apskaitą, kreipiasi į deklaruotos gyvenamosios vietos seniūniją, o jeigu jo gyvenamoji vieta nedeklaruota Jurbarko rajono savivaldybėje ir jis nėra įtrauktas į gyvenamosios vietos nedeklaravusi</w:t>
      </w:r>
      <w:r>
        <w:rPr>
          <w:bCs/>
          <w:szCs w:val="24"/>
          <w:lang w:eastAsia="lt-LT"/>
        </w:rPr>
        <w:t xml:space="preserve">ų asmenų apskaitą, tačiau faktiškai gyvena Jurbarko rajono savivaldybėje, </w:t>
      </w:r>
      <w:r>
        <w:rPr>
          <w:kern w:val="3"/>
          <w:szCs w:val="24"/>
          <w:lang w:eastAsia="lt-LT"/>
        </w:rPr>
        <w:t xml:space="preserve">dėl socialinės paramos mokiniams kreipiasi į seniūniją, kurios teritorijoje faktiškai gyvena (toliau kartu – gyvenamosios vietos seniūnija), išskyrus Įstatymo 10 straipsnio 1 dalyje </w:t>
      </w:r>
      <w:r>
        <w:rPr>
          <w:kern w:val="3"/>
          <w:szCs w:val="24"/>
          <w:lang w:eastAsia="lt-LT"/>
        </w:rPr>
        <w:t xml:space="preserve">nustatytą atvejį, </w:t>
      </w:r>
      <w:r>
        <w:rPr>
          <w:bCs/>
          <w:szCs w:val="24"/>
          <w:lang w:eastAsia="lt-LT"/>
        </w:rPr>
        <w:t xml:space="preserve">užpildydamas patvirtintos formos </w:t>
      </w:r>
      <w:r>
        <w:rPr>
          <w:bCs/>
          <w:szCs w:val="24"/>
          <w:lang w:eastAsia="lt-LT"/>
        </w:rPr>
        <w:lastRenderedPageBreak/>
        <w:t xml:space="preserve">prašymą-paraišką (toliau – prašymas-paraiška) ir nurodo duomenis, pateiktus Įstatymo 10 straipsnio 2 dalyje. </w:t>
      </w:r>
    </w:p>
    <w:p w:rsidR="00B67347" w:rsidRDefault="003E78CE">
      <w:pPr>
        <w:tabs>
          <w:tab w:val="left" w:pos="993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bCs/>
          <w:szCs w:val="24"/>
          <w:lang w:eastAsia="lt-LT"/>
        </w:rPr>
        <w:t>Asmenų, Gyvenamosios vietos deklaravimo įstatymo nustatyta tvarka nedeklaravusių gyvenam</w:t>
      </w:r>
      <w:r>
        <w:rPr>
          <w:bCs/>
          <w:szCs w:val="24"/>
          <w:lang w:eastAsia="lt-LT"/>
        </w:rPr>
        <w:t xml:space="preserve">osios vietos ir neįtrauktų į gyvenamosios vietos nedeklaravusių asmenų apskaitą, faktinė gyvenamoji vieta nustatoma vadovaujantis Įstatymo 10 straipsnio 3 dalimi. </w:t>
      </w:r>
    </w:p>
    <w:p w:rsidR="00B67347" w:rsidRDefault="003E78CE">
      <w:pPr>
        <w:tabs>
          <w:tab w:val="left" w:pos="993"/>
        </w:tabs>
        <w:ind w:firstLine="567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10</w:t>
      </w:r>
      <w:r>
        <w:rPr>
          <w:bCs/>
          <w:szCs w:val="24"/>
          <w:lang w:eastAsia="lt-LT"/>
        </w:rPr>
        <w:t>.</w:t>
      </w:r>
      <w:r>
        <w:rPr>
          <w:bCs/>
          <w:szCs w:val="24"/>
          <w:lang w:eastAsia="lt-LT"/>
        </w:rPr>
        <w:tab/>
      </w:r>
      <w:r>
        <w:rPr>
          <w:szCs w:val="24"/>
          <w:lang w:eastAsia="lt-LT"/>
        </w:rPr>
        <w:t xml:space="preserve">Dėl mokinio nemokamo maitinimo </w:t>
      </w:r>
      <w:r>
        <w:rPr>
          <w:bCs/>
          <w:szCs w:val="24"/>
          <w:lang w:eastAsia="lt-LT"/>
        </w:rPr>
        <w:t xml:space="preserve">prašymą-paraišką </w:t>
      </w:r>
      <w:r>
        <w:rPr>
          <w:szCs w:val="24"/>
          <w:lang w:eastAsia="lt-LT"/>
        </w:rPr>
        <w:t>pareiškėjas gali pateikti ir mokyklo</w:t>
      </w:r>
      <w:r>
        <w:rPr>
          <w:szCs w:val="24"/>
          <w:lang w:eastAsia="lt-LT"/>
        </w:rPr>
        <w:t xml:space="preserve">s, kurioje mokinys mokosi ar kuri organizuoja </w:t>
      </w:r>
      <w:r>
        <w:rPr>
          <w:bCs/>
          <w:szCs w:val="24"/>
          <w:lang w:eastAsia="lt-LT"/>
        </w:rPr>
        <w:t>vasaros poilsio stovyklas</w:t>
      </w:r>
      <w:r>
        <w:rPr>
          <w:szCs w:val="24"/>
          <w:lang w:eastAsia="lt-LT"/>
        </w:rPr>
        <w:t xml:space="preserve">, administracijai. Šiuo atveju mokyklos administracija, patvirtintą </w:t>
      </w:r>
      <w:r>
        <w:rPr>
          <w:bCs/>
          <w:szCs w:val="24"/>
          <w:lang w:eastAsia="lt-LT"/>
        </w:rPr>
        <w:t>prašymą-paraišką ne vėliau kaip kitą dieną</w:t>
      </w:r>
      <w:r>
        <w:rPr>
          <w:szCs w:val="24"/>
          <w:lang w:eastAsia="lt-LT"/>
        </w:rPr>
        <w:t xml:space="preserve">, kai buvo gautas patvirtintas </w:t>
      </w:r>
      <w:r>
        <w:rPr>
          <w:bCs/>
          <w:szCs w:val="24"/>
          <w:lang w:eastAsia="lt-LT"/>
        </w:rPr>
        <w:t>prašymas-paraiška</w:t>
      </w:r>
      <w:r>
        <w:rPr>
          <w:szCs w:val="24"/>
          <w:lang w:eastAsia="lt-LT"/>
        </w:rPr>
        <w:t>, perduoda pareiškėjo gyven</w:t>
      </w:r>
      <w:r>
        <w:rPr>
          <w:szCs w:val="24"/>
          <w:lang w:eastAsia="lt-LT"/>
        </w:rPr>
        <w:t>amosios vietos seniūnijai.</w:t>
      </w:r>
    </w:p>
    <w:p w:rsidR="00B67347" w:rsidRDefault="003E78CE">
      <w:pPr>
        <w:tabs>
          <w:tab w:val="left" w:pos="993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Kad mokinys gautų nemokamą maitinimą ir </w:t>
      </w:r>
      <w:r>
        <w:rPr>
          <w:bCs/>
          <w:szCs w:val="24"/>
          <w:lang w:eastAsia="lt-LT"/>
        </w:rPr>
        <w:t>(ar)</w:t>
      </w:r>
      <w:r>
        <w:rPr>
          <w:szCs w:val="24"/>
          <w:lang w:eastAsia="lt-LT"/>
        </w:rPr>
        <w:t xml:space="preserve"> paramą mokinio reikmenims įsigyti, pareiškėjas </w:t>
      </w:r>
      <w:r>
        <w:rPr>
          <w:bCs/>
          <w:szCs w:val="24"/>
          <w:lang w:eastAsia="lt-LT"/>
        </w:rPr>
        <w:t>prašymą-paraišką ar šio aprašo 12 punkte nustatytu atveju Savivaldybės administracijos direktoriaus įsakymu patvirtintos formos p</w:t>
      </w:r>
      <w:r>
        <w:rPr>
          <w:bCs/>
          <w:szCs w:val="24"/>
          <w:lang w:eastAsia="lt-LT"/>
        </w:rPr>
        <w:t>rašymą</w:t>
      </w:r>
      <w:r>
        <w:rPr>
          <w:b/>
          <w:bCs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gali pateikti Įstatymo 10 straipsnio 6 dalyje nustatytu laikotarpiu. </w:t>
      </w:r>
    </w:p>
    <w:p w:rsidR="00B67347" w:rsidRDefault="003E78CE">
      <w:pPr>
        <w:tabs>
          <w:tab w:val="left" w:pos="993"/>
        </w:tabs>
        <w:ind w:firstLine="567"/>
        <w:jc w:val="both"/>
        <w:rPr>
          <w:strike/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Jeigu kreipimosi dėl socialinės paramos mokiniams metu bendrai gyvenantys asmenys ar vienas gyvenantis asmuo gauna piniginę socialinę paramą pagal Lietuvos Respublikos pin</w:t>
      </w:r>
      <w:r>
        <w:rPr>
          <w:szCs w:val="24"/>
          <w:lang w:eastAsia="lt-LT"/>
        </w:rPr>
        <w:t xml:space="preserve">iginės socialinės paramos nepasiturintiems gyventojams įstatymą, pareiškėjas pateikia </w:t>
      </w:r>
      <w:r>
        <w:rPr>
          <w:bCs/>
          <w:szCs w:val="24"/>
          <w:lang w:eastAsia="lt-LT"/>
        </w:rPr>
        <w:t>mokyklos administracijai ar savo gyvenamosios vietos seniūnijai Savivaldybės administracijos direktoriaus įsakymu patvirtintos formos prašymą gauti socialinę paramą mokin</w:t>
      </w:r>
      <w:r>
        <w:rPr>
          <w:bCs/>
          <w:szCs w:val="24"/>
          <w:lang w:eastAsia="lt-LT"/>
        </w:rPr>
        <w:t>iams.</w:t>
      </w:r>
      <w:r>
        <w:rPr>
          <w:szCs w:val="24"/>
          <w:lang w:eastAsia="lt-LT"/>
        </w:rPr>
        <w:t xml:space="preserve"> Šiame p</w:t>
      </w:r>
      <w:r>
        <w:rPr>
          <w:bCs/>
          <w:szCs w:val="24"/>
          <w:lang w:eastAsia="lt-LT"/>
        </w:rPr>
        <w:t>rašyme pareiškėjas apie save ir mokinį, kuriam prašoma skirti socialinę paramą mokiniams, nurodo šiuos duomenis: vardą, pavardę, asmens kodą (jeigu nėra asmens kodo – gimimo datą), gyvenamosios vietos adresą, o jeigu gyvenamoji vieta nedeklaru</w:t>
      </w:r>
      <w:r>
        <w:rPr>
          <w:bCs/>
          <w:szCs w:val="24"/>
          <w:lang w:eastAsia="lt-LT"/>
        </w:rPr>
        <w:t>ota ir asmuo nėra įtrauktas į gyvenamosios vietos nedeklaravusių asmenų apskaitą – faktinės gyvenamosios vietos adresą, mokyklos pavadinimą ir klasę, kurioje mokinys mokosi, mokėjimo ar kredito įstaigos pavadinimą, sąskaitos, į kurią būtų pervedama mokiniu</w:t>
      </w:r>
      <w:r>
        <w:rPr>
          <w:bCs/>
          <w:szCs w:val="24"/>
          <w:lang w:eastAsia="lt-LT"/>
        </w:rPr>
        <w:t>i skirta parama mokinio reikmenims įsigyti, numerį.</w:t>
      </w:r>
    </w:p>
    <w:p w:rsidR="00B67347" w:rsidRDefault="003E78CE">
      <w:pPr>
        <w:tabs>
          <w:tab w:val="left" w:pos="993"/>
        </w:tabs>
        <w:ind w:firstLine="567"/>
        <w:jc w:val="both"/>
        <w:rPr>
          <w:strike/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bCs/>
          <w:szCs w:val="24"/>
          <w:lang w:eastAsia="lt-LT"/>
        </w:rPr>
        <w:t>Mokyklos administracija, gavusi informaciją iš mokyklos pedagogų, socialinių pedagogų ir (ar) bendruomenės atstovų apie tai, kad socialinė parama mokiniui galimai reikalinga, bet pareiškėjas nesik</w:t>
      </w:r>
      <w:r>
        <w:rPr>
          <w:bCs/>
          <w:szCs w:val="24"/>
          <w:lang w:eastAsia="lt-LT"/>
        </w:rPr>
        <w:t xml:space="preserve">reipė dėl socialinės paramos mokiniams, informuoja mokinio gyvenamosios vietos seniūniją dėl poreikio įvertinti bendrai gyvenančių asmenų ar vieno gyvenančio asmens gyvenimo sąlygas ir teikti socialinę paramą mokiniams. </w:t>
      </w:r>
    </w:p>
    <w:p w:rsidR="00B67347" w:rsidRDefault="003E78CE">
      <w:pPr>
        <w:tabs>
          <w:tab w:val="left" w:pos="993"/>
        </w:tabs>
        <w:ind w:firstLine="567"/>
        <w:jc w:val="both"/>
        <w:rPr>
          <w:strike/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Seniūnija, o kai dėl nemoka</w:t>
      </w:r>
      <w:r>
        <w:rPr>
          <w:szCs w:val="24"/>
          <w:lang w:eastAsia="lt-LT"/>
        </w:rPr>
        <w:t>mo maitinimo prašymą</w:t>
      </w:r>
      <w:r>
        <w:rPr>
          <w:b/>
          <w:bCs/>
          <w:szCs w:val="24"/>
          <w:lang w:eastAsia="lt-LT"/>
        </w:rPr>
        <w:t>-</w:t>
      </w:r>
      <w:r>
        <w:rPr>
          <w:bCs/>
          <w:szCs w:val="24"/>
          <w:lang w:eastAsia="lt-LT"/>
        </w:rPr>
        <w:t>paraišką</w:t>
      </w:r>
      <w:r>
        <w:rPr>
          <w:szCs w:val="24"/>
          <w:lang w:eastAsia="lt-LT"/>
        </w:rPr>
        <w:t xml:space="preserve"> pareiškėjas pateikia mokyklos, kurioje mokinys mokosi, administracijai, mokyklos administracija prašymą</w:t>
      </w:r>
      <w:r>
        <w:rPr>
          <w:b/>
          <w:bCs/>
          <w:szCs w:val="24"/>
          <w:lang w:eastAsia="lt-LT"/>
        </w:rPr>
        <w:t>-</w:t>
      </w:r>
      <w:r>
        <w:rPr>
          <w:bCs/>
          <w:szCs w:val="24"/>
          <w:lang w:eastAsia="lt-LT"/>
        </w:rPr>
        <w:t>paraišką</w:t>
      </w:r>
      <w:r>
        <w:rPr>
          <w:szCs w:val="24"/>
          <w:lang w:eastAsia="lt-LT"/>
        </w:rPr>
        <w:t xml:space="preserve"> socialinei paramai mokiniams gauti užregistruoja prašymo gavimo dieną. Jeigu pateikti ne visi reikiami dokumentai, informacija apie trūkstamus dokumentus įrašoma informaciniame lapelyje ir šis įteikiamas pareiškėjui. Trūkstamus dokumentus socialinei param</w:t>
      </w:r>
      <w:r>
        <w:rPr>
          <w:szCs w:val="24"/>
          <w:lang w:eastAsia="lt-LT"/>
        </w:rPr>
        <w:t>ai mokiniams gauti pareiškėjas turi pateikti ne vėliau kaip per mėnesį nuo prašymo</w:t>
      </w:r>
      <w:r>
        <w:rPr>
          <w:b/>
          <w:bCs/>
          <w:szCs w:val="24"/>
          <w:lang w:eastAsia="lt-LT"/>
        </w:rPr>
        <w:t>-</w:t>
      </w:r>
      <w:r>
        <w:rPr>
          <w:bCs/>
          <w:szCs w:val="24"/>
          <w:lang w:eastAsia="lt-LT"/>
        </w:rPr>
        <w:t>paraiškos</w:t>
      </w:r>
      <w:r>
        <w:rPr>
          <w:szCs w:val="24"/>
          <w:lang w:eastAsia="lt-LT"/>
        </w:rPr>
        <w:t xml:space="preserve"> pateikimo dienos, išskyrus atvejį, kai </w:t>
      </w:r>
      <w:r>
        <w:rPr>
          <w:iCs/>
          <w:szCs w:val="24"/>
          <w:lang w:eastAsia="lt-LT"/>
        </w:rPr>
        <w:t xml:space="preserve">pajamos socialinei paramai mokiniams gauti apskaičiuojamos Įstatymo 6 straipsnio 1 dalies 2 punkte nustatyta tvarka. Kai </w:t>
      </w:r>
      <w:r>
        <w:rPr>
          <w:bCs/>
          <w:szCs w:val="24"/>
          <w:lang w:eastAsia="lt-LT"/>
        </w:rPr>
        <w:t>vid</w:t>
      </w:r>
      <w:r>
        <w:rPr>
          <w:bCs/>
          <w:szCs w:val="24"/>
          <w:lang w:eastAsia="lt-LT"/>
        </w:rPr>
        <w:t>utinės</w:t>
      </w:r>
      <w:r>
        <w:rPr>
          <w:iCs/>
          <w:szCs w:val="24"/>
          <w:lang w:eastAsia="lt-LT"/>
        </w:rPr>
        <w:t xml:space="preserve"> pajamos </w:t>
      </w:r>
      <w:r>
        <w:rPr>
          <w:bCs/>
          <w:szCs w:val="24"/>
          <w:lang w:eastAsia="lt-LT"/>
        </w:rPr>
        <w:t xml:space="preserve">vienam asmeniui </w:t>
      </w:r>
      <w:r>
        <w:rPr>
          <w:iCs/>
          <w:szCs w:val="24"/>
          <w:lang w:eastAsia="lt-LT"/>
        </w:rPr>
        <w:t xml:space="preserve">apskaičiuojamos Įstatymo 6 straipsnio 1 dalies 2 punkte nustatyta tvarka, </w:t>
      </w:r>
      <w:r>
        <w:rPr>
          <w:szCs w:val="24"/>
          <w:lang w:eastAsia="lt-LT"/>
        </w:rPr>
        <w:t>trūkstami dokumentai socialinei paramai mokiniams gauti pateikiami ne vėliau kaip per du mėnesius nuo prašymo pateikimo dienos. Jeigu pareiškėjas per n</w:t>
      </w:r>
      <w:r>
        <w:rPr>
          <w:szCs w:val="24"/>
          <w:lang w:eastAsia="lt-LT"/>
        </w:rPr>
        <w:t xml:space="preserve">ustatytą terminą gyvenamosios vietos seniūnijai </w:t>
      </w:r>
      <w:r>
        <w:rPr>
          <w:bCs/>
          <w:szCs w:val="24"/>
          <w:lang w:eastAsia="lt-LT"/>
        </w:rPr>
        <w:t>nepateikia trūkstamų dokumentų, Jurbarko rajono savivaldybės administracijos direktorius (toliau – Administracijos direktorius) arba jo įgaliotas asmuo priima sprendimą neskirti socialinės paramos mokiniams.</w:t>
      </w:r>
    </w:p>
    <w:p w:rsidR="00B67347" w:rsidRDefault="003E78CE">
      <w:pPr>
        <w:tabs>
          <w:tab w:val="left" w:pos="993"/>
        </w:tabs>
        <w:ind w:firstLine="567"/>
        <w:jc w:val="both"/>
        <w:rPr>
          <w:strike/>
          <w:szCs w:val="24"/>
          <w:lang w:eastAsia="lt-LT"/>
        </w:rPr>
      </w:pP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bCs/>
          <w:szCs w:val="24"/>
          <w:lang w:eastAsia="lt-LT"/>
        </w:rPr>
        <w:t>Prašymas-paraiška gali būti pateiktas vadovaujantis Įstatymo 10 straipsnio 9 dalimi.</w:t>
      </w:r>
    </w:p>
    <w:p w:rsidR="00B67347" w:rsidRDefault="003E78CE">
      <w:pPr>
        <w:tabs>
          <w:tab w:val="left" w:pos="993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Seniūnijų socialiniai darbuotojai, patikrinę pareiškėjo pateiktą informaciją, perkelia į Socialinės paramos informacinės sistemos (SPIS) duomenų bazę </w:t>
      </w:r>
      <w:r>
        <w:rPr>
          <w:szCs w:val="24"/>
          <w:lang w:eastAsia="lt-LT"/>
        </w:rPr>
        <w:t>duomenis ir parengia išvadą dėl teisės į socialinę paramą mokiniams (toliau – išvada) ir ją patvirtina savo parašu.</w:t>
      </w:r>
    </w:p>
    <w:p w:rsidR="00B67347" w:rsidRDefault="003E78CE">
      <w:pPr>
        <w:tabs>
          <w:tab w:val="left" w:pos="993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Socialinės paramos skyriaus darbuotojai (toliau – darbuotojai) iš seniūnijų priima prašymus-paraiškas bei prie jų pateiktus dokument</w:t>
      </w:r>
      <w:r>
        <w:rPr>
          <w:szCs w:val="24"/>
          <w:lang w:eastAsia="lt-LT"/>
        </w:rPr>
        <w:t>us ir juos patikrina. Pastebėję netikslumus, darbuotojai nedelsdami elektroniniu paštu kreipiasi į seniūnijas dėl duomenų papildymo ar pataisymo.</w:t>
      </w:r>
    </w:p>
    <w:p w:rsidR="00B67347" w:rsidRDefault="003E78CE">
      <w:pPr>
        <w:tabs>
          <w:tab w:val="left" w:pos="993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Darbuotojai patikrina pareiškėjo pateiktą informaciją, turinčią įtakos mokinio teisei į socialinę para</w:t>
      </w:r>
      <w:r>
        <w:rPr>
          <w:szCs w:val="24"/>
          <w:lang w:eastAsia="lt-LT"/>
        </w:rPr>
        <w:t>mą mokiniams, seniūnijos socialinio darbuotojo suvestą informaciją ir tai patvirtina savo parašu išvadoje.</w:t>
      </w:r>
    </w:p>
    <w:p w:rsidR="00B67347" w:rsidRDefault="00B67347">
      <w:pPr>
        <w:rPr>
          <w:szCs w:val="24"/>
          <w:lang w:eastAsia="lt-LT"/>
        </w:rPr>
      </w:pPr>
    </w:p>
    <w:p w:rsidR="00B67347" w:rsidRDefault="003E78CE">
      <w:pPr>
        <w:widowControl w:val="0"/>
        <w:tabs>
          <w:tab w:val="left" w:pos="567"/>
          <w:tab w:val="left" w:pos="993"/>
        </w:tabs>
        <w:suppressAutoHyphens/>
        <w:overflowPunct w:val="0"/>
        <w:jc w:val="both"/>
        <w:textAlignment w:val="baseline"/>
        <w:rPr>
          <w:szCs w:val="24"/>
          <w:lang w:eastAsia="lt-LT"/>
        </w:rPr>
      </w:pPr>
    </w:p>
    <w:p w:rsidR="00B67347" w:rsidRDefault="003E78CE">
      <w:pPr>
        <w:widowControl w:val="0"/>
        <w:suppressAutoHyphens/>
        <w:overflowPunct w:val="0"/>
        <w:jc w:val="center"/>
        <w:textAlignment w:val="baseline"/>
        <w:rPr>
          <w:rFonts w:cs="TimesLT"/>
          <w:b/>
          <w:kern w:val="3"/>
          <w:szCs w:val="24"/>
          <w:lang w:eastAsia="lt-LT"/>
        </w:rPr>
      </w:pPr>
      <w:r>
        <w:rPr>
          <w:rFonts w:cs="TimesLT"/>
          <w:b/>
          <w:kern w:val="3"/>
          <w:szCs w:val="24"/>
          <w:lang w:eastAsia="lt-LT"/>
        </w:rPr>
        <w:t>IV</w:t>
      </w:r>
      <w:r>
        <w:rPr>
          <w:rFonts w:cs="TimesLT"/>
          <w:b/>
          <w:kern w:val="3"/>
          <w:szCs w:val="24"/>
          <w:lang w:eastAsia="lt-LT"/>
        </w:rPr>
        <w:t xml:space="preserve"> SKYRIUS</w:t>
      </w:r>
    </w:p>
    <w:p w:rsidR="00B67347" w:rsidRDefault="003E78CE">
      <w:pPr>
        <w:widowControl w:val="0"/>
        <w:suppressAutoHyphens/>
        <w:overflowPunct w:val="0"/>
        <w:jc w:val="center"/>
        <w:textAlignment w:val="baseline"/>
        <w:rPr>
          <w:rFonts w:ascii="TimesLT" w:hAnsi="TimesLT" w:cs="TimesLT"/>
          <w:kern w:val="3"/>
          <w:szCs w:val="24"/>
          <w:lang w:eastAsia="lt-LT"/>
        </w:rPr>
      </w:pPr>
      <w:r>
        <w:rPr>
          <w:rFonts w:cs="TimesLT"/>
          <w:b/>
          <w:kern w:val="3"/>
          <w:szCs w:val="24"/>
          <w:lang w:eastAsia="lt-LT"/>
        </w:rPr>
        <w:t>MOKINIŲ NEMOKAMO MAITINIMO IR PARAMOS MOKINIO REIKMENIMS ĮSIGYTI TEIKIMO TVARKA</w:t>
      </w:r>
    </w:p>
    <w:p w:rsidR="00B67347" w:rsidRDefault="00B67347">
      <w:pPr>
        <w:widowControl w:val="0"/>
        <w:suppressAutoHyphens/>
        <w:overflowPunct w:val="0"/>
        <w:jc w:val="center"/>
        <w:textAlignment w:val="baseline"/>
        <w:rPr>
          <w:rFonts w:ascii="TimesLT" w:hAnsi="TimesLT" w:cs="TimesLT"/>
          <w:kern w:val="3"/>
          <w:szCs w:val="24"/>
          <w:lang w:eastAsia="lt-LT"/>
        </w:rPr>
      </w:pPr>
    </w:p>
    <w:p w:rsidR="00B67347" w:rsidRDefault="003E78CE">
      <w:pPr>
        <w:tabs>
          <w:tab w:val="left" w:pos="567"/>
          <w:tab w:val="left" w:pos="993"/>
        </w:tabs>
        <w:ind w:right="28" w:firstLine="568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Mokiniams nemokamas maitinimas teikiamas </w:t>
      </w:r>
      <w:r>
        <w:rPr>
          <w:szCs w:val="24"/>
          <w:lang w:eastAsia="lt-LT"/>
        </w:rPr>
        <w:t>vadovaujantis Įstatymo 12 straipsnio 1–6 dalimis.</w:t>
      </w:r>
    </w:p>
    <w:p w:rsidR="00B67347" w:rsidRDefault="003E78CE">
      <w:pPr>
        <w:tabs>
          <w:tab w:val="left" w:pos="567"/>
          <w:tab w:val="left" w:pos="993"/>
        </w:tabs>
        <w:ind w:right="28" w:firstLine="568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Parama mokinio reikmenims įsigyti teikiama: </w:t>
      </w:r>
    </w:p>
    <w:p w:rsidR="00B67347" w:rsidRDefault="003E78CE">
      <w:pPr>
        <w:tabs>
          <w:tab w:val="left" w:pos="851"/>
        </w:tabs>
        <w:ind w:left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20.1</w:t>
      </w:r>
      <w:r>
        <w:rPr>
          <w:szCs w:val="24"/>
          <w:lang w:eastAsia="lt-LT"/>
        </w:rPr>
        <w:t>. pinigais;</w:t>
      </w:r>
    </w:p>
    <w:p w:rsidR="00B67347" w:rsidRDefault="003E78CE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20.2</w:t>
      </w:r>
      <w:r>
        <w:rPr>
          <w:szCs w:val="24"/>
          <w:lang w:eastAsia="lt-LT"/>
        </w:rPr>
        <w:t>. nepinigine forma, jeigu mokinys patiria socialinę riziką arba mokinį augina bendrai gyvenantys asmenys, patiriantys socialinę</w:t>
      </w:r>
      <w:r>
        <w:rPr>
          <w:szCs w:val="24"/>
          <w:lang w:eastAsia="lt-LT"/>
        </w:rPr>
        <w:t xml:space="preserve"> riziką, išskyrus atvejį, kai atvejo vadybininkas, koordinuojantis atvejo vadybos procesą, o kai atvejo vadyba netaikoma – socialinis darbuotojas, dirbantis su asmenimis, patiriančiais socialinę riziką, rekomenduoja paramą mokinio reikmenims įsigyti teikti</w:t>
      </w:r>
      <w:r>
        <w:rPr>
          <w:szCs w:val="24"/>
          <w:lang w:eastAsia="lt-LT"/>
        </w:rPr>
        <w:t xml:space="preserve"> pinigine forma.</w:t>
      </w:r>
    </w:p>
    <w:p w:rsidR="00B67347" w:rsidRDefault="003E78CE">
      <w:pPr>
        <w:tabs>
          <w:tab w:val="left" w:pos="993"/>
        </w:tabs>
        <w:jc w:val="center"/>
        <w:rPr>
          <w:szCs w:val="24"/>
          <w:lang w:eastAsia="lt-LT"/>
        </w:rPr>
      </w:pPr>
    </w:p>
    <w:p w:rsidR="00B67347" w:rsidRDefault="003E78CE">
      <w:pPr>
        <w:ind w:left="142" w:right="30" w:firstLine="368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V</w:t>
      </w:r>
      <w:r>
        <w:rPr>
          <w:b/>
          <w:bCs/>
          <w:szCs w:val="24"/>
          <w:lang w:eastAsia="lt-LT"/>
        </w:rPr>
        <w:t xml:space="preserve"> SKYRIUS</w:t>
      </w:r>
    </w:p>
    <w:p w:rsidR="00B67347" w:rsidRDefault="003E78CE">
      <w:pPr>
        <w:ind w:left="142" w:right="30" w:firstLine="368"/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SOCIALINĖS PARAMOS MOKINIAMS SKYRIMAS</w:t>
      </w:r>
    </w:p>
    <w:p w:rsidR="00B67347" w:rsidRDefault="00B67347">
      <w:pPr>
        <w:ind w:left="142" w:right="30" w:firstLine="430"/>
        <w:jc w:val="center"/>
        <w:rPr>
          <w:szCs w:val="24"/>
          <w:lang w:eastAsia="lt-LT"/>
        </w:rPr>
      </w:pPr>
    </w:p>
    <w:p w:rsidR="00B67347" w:rsidRDefault="003E78CE">
      <w:pPr>
        <w:tabs>
          <w:tab w:val="left" w:pos="993"/>
        </w:tabs>
        <w:ind w:right="28" w:firstLine="567"/>
        <w:jc w:val="both"/>
        <w:rPr>
          <w:strike/>
          <w:szCs w:val="24"/>
          <w:lang w:eastAsia="lt-LT"/>
        </w:rPr>
      </w:pPr>
      <w:r>
        <w:rPr>
          <w:szCs w:val="24"/>
          <w:lang w:eastAsia="lt-LT"/>
        </w:rPr>
        <w:t>21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bCs/>
          <w:szCs w:val="24"/>
          <w:lang w:eastAsia="lt-LT"/>
        </w:rPr>
        <w:t xml:space="preserve">Socialinės paramos skyriaus atsakingas darbuotojas parengia Administracijos direktoriaus ar jo įgalioto asmens sprendimą dėl socialinės paramos mokiniams skyrimo ar </w:t>
      </w:r>
      <w:r>
        <w:rPr>
          <w:bCs/>
          <w:szCs w:val="24"/>
          <w:lang w:eastAsia="lt-LT"/>
        </w:rPr>
        <w:t>neskyrimo, išskyrus Įstatymo 11 straipsnio 1 dalyje nustatytą atvejį. Užpildo</w:t>
      </w:r>
      <w:r>
        <w:rPr>
          <w:szCs w:val="24"/>
          <w:lang w:eastAsia="lt-LT"/>
        </w:rPr>
        <w:t>mas socialinės apsaugos ir darbo ministro patvirtintos formos sprendimas dėl socialinės paramos mokiniams skyrimo ar nutraukimo.</w:t>
      </w:r>
    </w:p>
    <w:p w:rsidR="00B67347" w:rsidRDefault="003E78CE">
      <w:pPr>
        <w:tabs>
          <w:tab w:val="left" w:pos="993"/>
        </w:tabs>
        <w:ind w:left="567" w:right="28"/>
        <w:jc w:val="both"/>
        <w:rPr>
          <w:szCs w:val="24"/>
          <w:lang w:eastAsia="lt-LT"/>
        </w:rPr>
      </w:pPr>
    </w:p>
    <w:p w:rsidR="00B67347" w:rsidRDefault="003E78CE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</w:t>
      </w:r>
      <w:r>
        <w:rPr>
          <w:b/>
          <w:szCs w:val="24"/>
          <w:lang w:eastAsia="lt-LT"/>
        </w:rPr>
        <w:t xml:space="preserve"> SKYRIUS</w:t>
      </w:r>
    </w:p>
    <w:p w:rsidR="00B67347" w:rsidRDefault="003E78CE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ADMINISTRUOJANČIŲJŲ, ORGANIZUOJA</w:t>
      </w:r>
      <w:r>
        <w:rPr>
          <w:b/>
          <w:szCs w:val="24"/>
          <w:lang w:eastAsia="lt-LT"/>
        </w:rPr>
        <w:t>NČIŲJŲ IR TEIKIANČIŲ SOCIALINĘ PARAMĄ MOKINIAMS PAREIGOS IR ATSKAITOMYBĖ</w:t>
      </w:r>
    </w:p>
    <w:p w:rsidR="00B67347" w:rsidRDefault="00B67347">
      <w:pPr>
        <w:tabs>
          <w:tab w:val="left" w:pos="993"/>
        </w:tabs>
        <w:ind w:left="567" w:right="28"/>
        <w:jc w:val="center"/>
        <w:rPr>
          <w:szCs w:val="24"/>
          <w:lang w:eastAsia="lt-LT"/>
        </w:rPr>
      </w:pPr>
    </w:p>
    <w:p w:rsidR="00B67347" w:rsidRDefault="003E78CE">
      <w:pPr>
        <w:tabs>
          <w:tab w:val="left" w:pos="993"/>
        </w:tabs>
        <w:ind w:right="28"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Socialinės paramos skyrius:</w:t>
      </w:r>
    </w:p>
    <w:p w:rsidR="00B67347" w:rsidRDefault="003E78CE">
      <w:pPr>
        <w:tabs>
          <w:tab w:val="left" w:pos="1134"/>
        </w:tabs>
        <w:ind w:right="28"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22.1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 tikrina pareiškėjo pateiktą informaciją, turinčią įtakos teisei į socialinę paramą mokiniams;</w:t>
      </w:r>
    </w:p>
    <w:p w:rsidR="00B67347" w:rsidRDefault="003E78CE">
      <w:pPr>
        <w:tabs>
          <w:tab w:val="left" w:pos="1134"/>
        </w:tabs>
        <w:ind w:right="28"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22.2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nedelsdamas praneša socialiniam d</w:t>
      </w:r>
      <w:r>
        <w:rPr>
          <w:szCs w:val="24"/>
          <w:lang w:eastAsia="lt-LT"/>
        </w:rPr>
        <w:t>arbuotojui apie būtinybę patikrinti mokinio buities ir gyvenimo sąlygas;</w:t>
      </w:r>
    </w:p>
    <w:p w:rsidR="00B67347" w:rsidRDefault="003E78CE">
      <w:pPr>
        <w:tabs>
          <w:tab w:val="left" w:pos="1134"/>
        </w:tabs>
        <w:ind w:right="28"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22.3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jei reikia, prašymus ir dokumentus, reikalingus socialinei paramai mokiniams skirti, teikia Komisijai;</w:t>
      </w:r>
    </w:p>
    <w:p w:rsidR="00B67347" w:rsidRDefault="003E78CE">
      <w:pPr>
        <w:tabs>
          <w:tab w:val="left" w:pos="1134"/>
        </w:tabs>
        <w:ind w:right="28"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22.4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teikia Lietuvos Respublikos </w:t>
      </w:r>
      <w:r>
        <w:rPr>
          <w:b/>
          <w:szCs w:val="24"/>
          <w:lang w:eastAsia="lt-LT"/>
        </w:rPr>
        <w:t>s</w:t>
      </w:r>
      <w:r>
        <w:rPr>
          <w:szCs w:val="24"/>
          <w:lang w:eastAsia="lt-LT"/>
        </w:rPr>
        <w:t>ocialinės apsaugos ir darbo min</w:t>
      </w:r>
      <w:r>
        <w:rPr>
          <w:szCs w:val="24"/>
          <w:lang w:eastAsia="lt-LT"/>
        </w:rPr>
        <w:t xml:space="preserve">isterijai </w:t>
      </w:r>
      <w:r>
        <w:rPr>
          <w:b/>
          <w:szCs w:val="24"/>
          <w:lang w:eastAsia="lt-LT"/>
        </w:rPr>
        <w:t>(</w:t>
      </w:r>
      <w:r>
        <w:rPr>
          <w:szCs w:val="24"/>
          <w:lang w:eastAsia="lt-LT"/>
        </w:rPr>
        <w:t>toliau – Socialinės apsaugos ir darbo ministerija) duomenis apie pagrįstą valstybės biudžeto lėšų, reikalingų Įstatymui įgyvendinti, poreikį, vadovaudamasis socialinės apsaugos ir darbo ministro patvirtintu Duomenų apie valstybės biudžeto lėšų p</w:t>
      </w:r>
      <w:r>
        <w:rPr>
          <w:szCs w:val="24"/>
          <w:lang w:eastAsia="lt-LT"/>
        </w:rPr>
        <w:t>oreikį socialinei paramai mokiniams teikimo tvarkos aprašu;</w:t>
      </w:r>
      <w:r>
        <w:rPr>
          <w:strike/>
          <w:szCs w:val="24"/>
          <w:lang w:eastAsia="lt-LT"/>
        </w:rPr>
        <w:t xml:space="preserve"> </w:t>
      </w:r>
    </w:p>
    <w:p w:rsidR="00B67347" w:rsidRDefault="003E78CE">
      <w:pPr>
        <w:tabs>
          <w:tab w:val="left" w:pos="1134"/>
        </w:tabs>
        <w:ind w:right="28"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22.5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renka ir kaupia duomenis apie suteiktą socialinę paramą mokiniams, vadovaudamasis Socialinės apsaugos ir darbo ministro patvirtintu Duomenų apie suteiktą socialinę paramą mokiniams teik</w:t>
      </w:r>
      <w:r>
        <w:rPr>
          <w:szCs w:val="24"/>
          <w:lang w:eastAsia="lt-LT"/>
        </w:rPr>
        <w:t xml:space="preserve">imo tvarkos aprašu, analizuoja duomenis apie remiamus mokinius ir lėšų panaudojimą mokyklose, laiku apskaičiuoja papildomai reikalingas ar numatomas nepanaudoti einamaisiais metais lėšas; </w:t>
      </w:r>
    </w:p>
    <w:p w:rsidR="00B67347" w:rsidRDefault="003E78CE">
      <w:pPr>
        <w:tabs>
          <w:tab w:val="left" w:pos="1134"/>
        </w:tabs>
        <w:ind w:right="28"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22.6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teikia Socialinės apsaugos ir darbo ministerijai duomenis</w:t>
      </w:r>
      <w:r>
        <w:rPr>
          <w:szCs w:val="24"/>
          <w:lang w:eastAsia="lt-LT"/>
        </w:rPr>
        <w:t xml:space="preserve"> apie suteiktą socialinę paramą mokiniams, vadovaudamasis Socialinės apsaugos ir darbo ministro patvirtintu Duomenų apie suteiktą socialinę paramą mokiniams teikimo tvarkos aprašu, ir, jei reikia, kitą informaciją; </w:t>
      </w:r>
    </w:p>
    <w:p w:rsidR="00B67347" w:rsidRDefault="003E78CE">
      <w:pPr>
        <w:tabs>
          <w:tab w:val="left" w:pos="1134"/>
        </w:tabs>
        <w:ind w:right="28"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22.7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gavęs informaciją apie pasikei</w:t>
      </w:r>
      <w:r>
        <w:rPr>
          <w:szCs w:val="24"/>
          <w:lang w:eastAsia="lt-LT"/>
        </w:rPr>
        <w:t xml:space="preserve">tusias aplinkybes, turinčias įtakos skiriant socialinę paramą mokiniams, ar kilus įtarimui, kad pateikta neteisinga informacija arba ji yra nuslėpta, apie tai praneša Administracijos direktoriui arba jo įgaliotam administracijos valstybės tarnautojui. </w:t>
      </w:r>
    </w:p>
    <w:p w:rsidR="00B67347" w:rsidRDefault="003E78CE">
      <w:pPr>
        <w:tabs>
          <w:tab w:val="left" w:pos="993"/>
        </w:tabs>
        <w:ind w:left="786" w:right="28" w:hanging="21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Mokyklos: </w:t>
      </w:r>
    </w:p>
    <w:p w:rsidR="00B67347" w:rsidRDefault="003E78CE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23.1</w:t>
      </w:r>
      <w:r>
        <w:rPr>
          <w:szCs w:val="24"/>
          <w:lang w:eastAsia="lt-LT"/>
        </w:rPr>
        <w:t xml:space="preserve">. paskiria įgaliotus asmenis, turinčius teisę priimti dokumentus dėl nemokamo maitinimo skyrimo, bei asmenis, atsakingus už informacinės sistemos SPIS nemokamo maitinimo apskaitos žurnalo tvarkymą ir mokinių nemokamo maitinimo </w:t>
      </w:r>
      <w:r>
        <w:rPr>
          <w:szCs w:val="24"/>
          <w:lang w:eastAsia="lt-LT"/>
        </w:rPr>
        <w:t>organizavimą;</w:t>
      </w:r>
    </w:p>
    <w:p w:rsidR="00B67347" w:rsidRDefault="003E78CE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23.2</w:t>
      </w:r>
      <w:r>
        <w:rPr>
          <w:szCs w:val="24"/>
          <w:lang w:eastAsia="lt-LT"/>
        </w:rPr>
        <w:t>. priima prašymus dėl mokinių nemokamo maitinimo skyrimo, juos registruoja;</w:t>
      </w:r>
    </w:p>
    <w:p w:rsidR="00B67347" w:rsidRDefault="003E78CE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23.3</w:t>
      </w:r>
      <w:r>
        <w:rPr>
          <w:szCs w:val="24"/>
          <w:lang w:eastAsia="lt-LT"/>
        </w:rPr>
        <w:t>. renka ir kaupia duomenis apie mokykloje teiktą nemokamą maitinimą mokiniams;</w:t>
      </w:r>
    </w:p>
    <w:p w:rsidR="00B67347" w:rsidRDefault="003E78CE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23.4</w:t>
      </w:r>
      <w:r>
        <w:rPr>
          <w:szCs w:val="24"/>
          <w:lang w:eastAsia="lt-LT"/>
        </w:rPr>
        <w:t>. teikia Socialinės paramos skyriui duomenis apie mokykloje tei</w:t>
      </w:r>
      <w:r>
        <w:rPr>
          <w:szCs w:val="24"/>
          <w:lang w:eastAsia="lt-LT"/>
        </w:rPr>
        <w:t xml:space="preserve">ktą nemokamą maitinimą, ir, jei reikia, kitą informaciją, susijusią su socialinės paramos teikimu; </w:t>
      </w:r>
    </w:p>
    <w:p w:rsidR="00B67347" w:rsidRDefault="003E78CE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23.5</w:t>
      </w:r>
      <w:r>
        <w:rPr>
          <w:szCs w:val="24"/>
          <w:lang w:eastAsia="lt-LT"/>
        </w:rPr>
        <w:t>. raštu informuoja gyvenamosios vietos seniūniją dėl poreikio įvertinti bendrai gyvenančių asmenų ar vieno gyvenančio asmens gyvenimo sąlygas ir tei</w:t>
      </w:r>
      <w:r>
        <w:rPr>
          <w:szCs w:val="24"/>
          <w:lang w:eastAsia="lt-LT"/>
        </w:rPr>
        <w:t>kti socialinę paramą mokiniams bei pateikia visą turimą informaciją</w:t>
      </w:r>
      <w:r>
        <w:rPr>
          <w:bCs/>
          <w:szCs w:val="24"/>
          <w:lang w:eastAsia="lt-LT"/>
        </w:rPr>
        <w:t>;</w:t>
      </w:r>
    </w:p>
    <w:p w:rsidR="00B67347" w:rsidRDefault="003E78CE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23.6</w:t>
      </w:r>
      <w:r>
        <w:rPr>
          <w:szCs w:val="24"/>
          <w:lang w:eastAsia="lt-LT"/>
        </w:rPr>
        <w:t>. nemokamam mokinių maitinimui skiriamas lėšas naudoja produktams (įskaitant prekių pridėtinės vertės mokestį) įsigyti;</w:t>
      </w:r>
    </w:p>
    <w:p w:rsidR="00B67347" w:rsidRDefault="003E78CE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23.7</w:t>
      </w:r>
      <w:r>
        <w:rPr>
          <w:szCs w:val="24"/>
          <w:lang w:eastAsia="lt-LT"/>
        </w:rPr>
        <w:t xml:space="preserve">. </w:t>
      </w:r>
      <w:r>
        <w:rPr>
          <w:bCs/>
          <w:szCs w:val="24"/>
          <w:lang w:eastAsia="lt-LT"/>
        </w:rPr>
        <w:t>atsakingas darbuotojas informacinės sistemos SPIS</w:t>
      </w:r>
      <w:r>
        <w:rPr>
          <w:bCs/>
          <w:szCs w:val="24"/>
          <w:lang w:eastAsia="lt-LT"/>
        </w:rPr>
        <w:t xml:space="preserve"> pagalba tvarko nemokamo maitinimo apskaitos žurnalą, kuriame kiekvieną dieną nurodo nemokamą maitinimą gavusius ir (ar) negavusius mokinius;</w:t>
      </w:r>
    </w:p>
    <w:p w:rsidR="00B67347" w:rsidRDefault="003E78CE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23.8</w:t>
      </w:r>
      <w:r>
        <w:rPr>
          <w:szCs w:val="24"/>
          <w:lang w:eastAsia="lt-LT"/>
        </w:rPr>
        <w:t>. apie lėšų panaudojimą atsiskaito Jurbarko rajono savivaldybės administracijos Socialinės paramos skyriui</w:t>
      </w:r>
      <w:r>
        <w:rPr>
          <w:szCs w:val="24"/>
          <w:lang w:eastAsia="lt-LT"/>
        </w:rPr>
        <w:t xml:space="preserve"> ir Centrinei administracijos buhalterijai.</w:t>
      </w:r>
    </w:p>
    <w:p w:rsidR="00B67347" w:rsidRDefault="003E78CE">
      <w:pPr>
        <w:tabs>
          <w:tab w:val="left" w:pos="993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24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Jurbarko rajono savivaldybės administracijos Švietimo, kultūros ir sporto skyrius teikia Socialinės paramos skyriui informaciją apie mokinių, besimokančių Jurbarko rajono savivaldybės mokyklose, skaičių</w:t>
      </w:r>
      <w:r>
        <w:rPr>
          <w:szCs w:val="24"/>
          <w:lang w:eastAsia="lt-LT"/>
        </w:rPr>
        <w:t>.</w:t>
      </w:r>
    </w:p>
    <w:p w:rsidR="00B67347" w:rsidRDefault="003E78CE">
      <w:pPr>
        <w:tabs>
          <w:tab w:val="left" w:pos="993"/>
        </w:tabs>
        <w:ind w:firstLine="567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25</w:t>
      </w:r>
      <w:r>
        <w:rPr>
          <w:bCs/>
          <w:szCs w:val="24"/>
          <w:lang w:eastAsia="lt-LT"/>
        </w:rPr>
        <w:t>. Seniūnijos:</w:t>
      </w:r>
    </w:p>
    <w:p w:rsidR="00B67347" w:rsidRDefault="003E78CE">
      <w:pPr>
        <w:tabs>
          <w:tab w:val="left" w:pos="993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25.1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priima prašymus-paraiškas (taip pat ir sistemoje SPIS gautus elektroninius) dėl socialinės paramos mokiniams skyrimo, juos registruoja;</w:t>
      </w:r>
    </w:p>
    <w:p w:rsidR="00B67347" w:rsidRDefault="003E78CE">
      <w:pPr>
        <w:tabs>
          <w:tab w:val="left" w:pos="993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25.2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tikrina bendrai gyvenančių asmenų arba vieno gyvenančio asmens gyvenimo sąlygas </w:t>
      </w:r>
      <w:r>
        <w:rPr>
          <w:szCs w:val="24"/>
          <w:lang w:eastAsia="lt-LT"/>
        </w:rPr>
        <w:t>ir surašo Buities ir gyvenimo sąlygų patikrinimo aktą;</w:t>
      </w:r>
    </w:p>
    <w:p w:rsidR="00B67347" w:rsidRDefault="003E78CE">
      <w:pPr>
        <w:tabs>
          <w:tab w:val="left" w:pos="993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25.3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gavę informaciją apie pasikeitusias aplinkybes, turinčias įtakos socialinei paramai mokiniams gauti, ar kilus įtarimui, kad pateikta neteisinga informacija arba ji yra nuslėpta, apie tai info</w:t>
      </w:r>
      <w:r>
        <w:rPr>
          <w:szCs w:val="24"/>
          <w:lang w:eastAsia="lt-LT"/>
        </w:rPr>
        <w:t>rmuoja Savivaldybės administracijos Socialinės paramos skyrių;</w:t>
      </w:r>
    </w:p>
    <w:p w:rsidR="00B67347" w:rsidRDefault="003E78CE">
      <w:pPr>
        <w:tabs>
          <w:tab w:val="left" w:pos="993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25.4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gautus prašymus-paraiškas ir kitus dokumentus per 4 darbo dienas nuo jų gavimo pateikia Socialinės paramos skyriui;</w:t>
      </w:r>
    </w:p>
    <w:p w:rsidR="00B67347" w:rsidRDefault="003E78CE">
      <w:pPr>
        <w:tabs>
          <w:tab w:val="left" w:pos="993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25.5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kai socialinė parama mokiniams neskiriama, iš Socialinės </w:t>
      </w:r>
      <w:r>
        <w:rPr>
          <w:szCs w:val="24"/>
          <w:lang w:eastAsia="lt-LT"/>
        </w:rPr>
        <w:t>paramos skyriaus gautus dokumentus nedelsdamos grąžina pareiškėjui, nurodydamos neskyrimo priežastį.</w:t>
      </w:r>
    </w:p>
    <w:p w:rsidR="00B67347" w:rsidRDefault="003E78CE">
      <w:pPr>
        <w:outlineLvl w:val="4"/>
        <w:rPr>
          <w:b/>
          <w:bCs/>
          <w:iCs/>
          <w:sz w:val="20"/>
          <w:lang w:eastAsia="lt-LT"/>
        </w:rPr>
      </w:pPr>
    </w:p>
    <w:p w:rsidR="00B67347" w:rsidRDefault="003E78CE">
      <w:pPr>
        <w:jc w:val="center"/>
        <w:outlineLvl w:val="4"/>
        <w:rPr>
          <w:b/>
          <w:bCs/>
          <w:iCs/>
          <w:szCs w:val="24"/>
          <w:lang w:eastAsia="lt-LT"/>
        </w:rPr>
      </w:pPr>
      <w:r>
        <w:rPr>
          <w:b/>
          <w:bCs/>
          <w:iCs/>
          <w:szCs w:val="24"/>
          <w:lang w:eastAsia="lt-LT"/>
        </w:rPr>
        <w:t>VII</w:t>
      </w:r>
      <w:r>
        <w:rPr>
          <w:b/>
          <w:bCs/>
          <w:iCs/>
          <w:szCs w:val="24"/>
          <w:lang w:eastAsia="lt-LT"/>
        </w:rPr>
        <w:t xml:space="preserve"> SKYRIUS</w:t>
      </w:r>
    </w:p>
    <w:p w:rsidR="00B67347" w:rsidRDefault="003E78CE">
      <w:pPr>
        <w:jc w:val="center"/>
        <w:outlineLvl w:val="4"/>
        <w:rPr>
          <w:b/>
          <w:bCs/>
          <w:iCs/>
          <w:szCs w:val="24"/>
          <w:lang w:eastAsia="lt-LT"/>
        </w:rPr>
      </w:pPr>
      <w:r>
        <w:rPr>
          <w:b/>
          <w:bCs/>
          <w:iCs/>
          <w:szCs w:val="24"/>
          <w:lang w:eastAsia="lt-LT"/>
        </w:rPr>
        <w:t>BAIGIAMOSIOS NUOSTATOS</w:t>
      </w:r>
    </w:p>
    <w:p w:rsidR="00B67347" w:rsidRDefault="00B67347">
      <w:pPr>
        <w:jc w:val="both"/>
        <w:rPr>
          <w:sz w:val="20"/>
          <w:lang w:eastAsia="lt-LT"/>
        </w:rPr>
      </w:pPr>
    </w:p>
    <w:p w:rsidR="00B67347" w:rsidRDefault="003E78CE">
      <w:pPr>
        <w:tabs>
          <w:tab w:val="left" w:pos="993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26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Jurbarko rajono savivaldybės administracijos sprendimas dėl socialinės paramos mokiniams skyrimo gali </w:t>
      </w:r>
      <w:r>
        <w:rPr>
          <w:szCs w:val="24"/>
          <w:lang w:eastAsia="lt-LT"/>
        </w:rPr>
        <w:t>būti skundžiamas teisės aktų nustatyta tvarka.</w:t>
      </w:r>
    </w:p>
    <w:p w:rsidR="00B67347" w:rsidRDefault="003E78CE">
      <w:pPr>
        <w:tabs>
          <w:tab w:val="left" w:pos="993"/>
        </w:tabs>
        <w:ind w:firstLine="567"/>
        <w:jc w:val="both"/>
        <w:rPr>
          <w:szCs w:val="24"/>
          <w:lang w:eastAsia="lt-LT"/>
        </w:rPr>
      </w:pPr>
    </w:p>
    <w:bookmarkStart w:id="0" w:name="_GoBack" w:displacedByCustomXml="prev"/>
    <w:p w:rsidR="00B67347" w:rsidRDefault="003E78CE">
      <w:pPr>
        <w:tabs>
          <w:tab w:val="left" w:pos="709"/>
        </w:tabs>
        <w:jc w:val="center"/>
        <w:rPr>
          <w:lang w:eastAsia="lt-LT"/>
        </w:rPr>
      </w:pPr>
      <w:r>
        <w:rPr>
          <w:lang w:eastAsia="lt-LT"/>
        </w:rPr>
        <w:t>______________________</w:t>
      </w:r>
    </w:p>
    <w:p w:rsidR="00B67347" w:rsidRDefault="003E78CE">
      <w:pPr>
        <w:rPr>
          <w:lang w:eastAsia="lt-LT"/>
        </w:rPr>
      </w:pPr>
    </w:p>
    <w:bookmarkEnd w:id="0" w:displacedByCustomXml="next"/>
    <w:sectPr w:rsidR="00B67347" w:rsidSect="003E78CE">
      <w:pgSz w:w="11906" w:h="16838" w:code="9"/>
      <w:pgMar w:top="1134" w:right="680" w:bottom="1134" w:left="1701" w:header="1134" w:footer="726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47" w:rsidRDefault="003E78CE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B67347" w:rsidRDefault="003E78CE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47" w:rsidRDefault="00B67347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47" w:rsidRDefault="00B67347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47" w:rsidRDefault="00B67347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47" w:rsidRDefault="003E78CE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B67347" w:rsidRDefault="003E78CE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47" w:rsidRDefault="003E78CE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B67347" w:rsidRDefault="00B67347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753655"/>
      <w:docPartObj>
        <w:docPartGallery w:val="Page Numbers (Top of Page)"/>
        <w:docPartUnique/>
      </w:docPartObj>
    </w:sdtPr>
    <w:sdtContent>
      <w:p w:rsidR="003E78CE" w:rsidRDefault="003E78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67347" w:rsidRDefault="00B67347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47" w:rsidRDefault="00B67347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D3"/>
    <w:rsid w:val="003E78CE"/>
    <w:rsid w:val="00B67347"/>
    <w:rsid w:val="00FC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E78CE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E78C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E78CE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E78CE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E78C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E78CE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F189C17-45D5-4B00-90AC-4DB816C3EFDE}"/>
      </w:docPartPr>
      <w:docPartBody>
        <w:p w:rsidR="00000000" w:rsidRDefault="00CC28EB">
          <w:r w:rsidRPr="00BF31D7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EB"/>
    <w:rsid w:val="00CC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C28E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C28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8948</Words>
  <Characters>5101</Characters>
  <Application>Microsoft Office Word</Application>
  <DocSecurity>0</DocSecurity>
  <Lines>42</Lines>
  <Paragraphs>28</Paragraphs>
  <ScaleCrop>false</ScaleCrop>
  <Company>Sveikatos apsaugos ministerija</Company>
  <LinksUpToDate>false</LinksUpToDate>
  <CharactersWithSpaces>14021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2021-06-29T13:05:00Z</dcterms:created>
  <dc:creator>Egle</dc:creator>
  <lastModifiedBy>PAPINIGIENĖ Augustė</lastModifiedBy>
  <lastPrinted>2012-07-30T13:30:00Z</lastPrinted>
  <dcterms:modified xsi:type="dcterms:W3CDTF">2021-06-29T13:36:00Z</dcterms:modified>
  <revision>3</revision>
  <dc:title>Del</dc:title>
</coreProperties>
</file>